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D969E" w14:textId="77777777" w:rsidR="00D223E4" w:rsidRPr="00CB4628" w:rsidRDefault="00D223E4" w:rsidP="00777554">
      <w:pPr>
        <w:spacing w:after="0" w:line="320" w:lineRule="exact"/>
        <w:jc w:val="both"/>
        <w:rPr>
          <w:rFonts w:ascii="Arial Black" w:hAnsi="Arial Black"/>
          <w:w w:val="90"/>
        </w:rPr>
      </w:pPr>
      <w:r>
        <w:rPr>
          <w:rFonts w:ascii="Arial Black" w:hAnsi="Arial Black"/>
          <w:w w:val="90"/>
        </w:rPr>
        <w:t xml:space="preserve">Title </w:t>
      </w:r>
      <w:r w:rsidR="00137229">
        <w:rPr>
          <w:w w:val="90"/>
        </w:rPr>
        <w:t xml:space="preserve">– </w:t>
      </w:r>
      <w:r>
        <w:rPr>
          <w:rFonts w:ascii="Arial Black" w:hAnsi="Arial Black"/>
          <w:w w:val="90"/>
        </w:rPr>
        <w:t>overtype</w:t>
      </w:r>
    </w:p>
    <w:p w14:paraId="2E47EC10" w14:textId="77777777" w:rsidR="00D223E4" w:rsidRPr="00043884" w:rsidRDefault="00D223E4" w:rsidP="00D223E4">
      <w:pPr>
        <w:spacing w:after="0" w:line="320" w:lineRule="exact"/>
        <w:rPr>
          <w:b/>
          <w:w w:val="90"/>
        </w:rPr>
      </w:pPr>
    </w:p>
    <w:p w14:paraId="1837FDCA" w14:textId="77777777" w:rsidR="00D223E4" w:rsidRPr="00043884" w:rsidRDefault="00D223E4" w:rsidP="00777554">
      <w:pPr>
        <w:spacing w:after="0" w:line="320" w:lineRule="exact"/>
        <w:jc w:val="both"/>
        <w:rPr>
          <w:w w:val="90"/>
        </w:rPr>
      </w:pPr>
      <w:r>
        <w:rPr>
          <w:b/>
          <w:w w:val="90"/>
        </w:rPr>
        <w:t xml:space="preserve">Authors </w:t>
      </w:r>
      <w:r w:rsidR="00137229">
        <w:rPr>
          <w:w w:val="90"/>
        </w:rPr>
        <w:t xml:space="preserve">– </w:t>
      </w:r>
      <w:r>
        <w:rPr>
          <w:b/>
          <w:w w:val="90"/>
        </w:rPr>
        <w:t>overtype</w:t>
      </w:r>
    </w:p>
    <w:p w14:paraId="370FF3A8" w14:textId="77777777" w:rsidR="00D223E4" w:rsidRPr="00043884" w:rsidRDefault="00D223E4" w:rsidP="00777554">
      <w:pPr>
        <w:spacing w:after="0" w:line="320" w:lineRule="exact"/>
        <w:ind w:left="426" w:hanging="426"/>
        <w:jc w:val="both"/>
        <w:rPr>
          <w:w w:val="90"/>
        </w:rPr>
      </w:pPr>
      <w:r w:rsidRPr="00043884">
        <w:rPr>
          <w:w w:val="90"/>
          <w:vertAlign w:val="superscript"/>
        </w:rPr>
        <w:t>1</w:t>
      </w:r>
      <w:r>
        <w:rPr>
          <w:w w:val="90"/>
          <w:vertAlign w:val="superscript"/>
        </w:rPr>
        <w:t xml:space="preserve"> </w:t>
      </w:r>
      <w:r>
        <w:rPr>
          <w:w w:val="90"/>
        </w:rPr>
        <w:t xml:space="preserve">address </w:t>
      </w:r>
      <w:r w:rsidR="00137229">
        <w:rPr>
          <w:w w:val="90"/>
        </w:rPr>
        <w:t xml:space="preserve">– </w:t>
      </w:r>
      <w:r>
        <w:rPr>
          <w:w w:val="90"/>
        </w:rPr>
        <w:t>overtype</w:t>
      </w:r>
    </w:p>
    <w:p w14:paraId="7A0337E0" w14:textId="77777777" w:rsidR="00137229" w:rsidRPr="00043884" w:rsidRDefault="00137229" w:rsidP="00777554">
      <w:pPr>
        <w:spacing w:after="0" w:line="320" w:lineRule="exact"/>
        <w:ind w:left="426" w:hanging="426"/>
        <w:jc w:val="both"/>
        <w:rPr>
          <w:w w:val="90"/>
        </w:rPr>
      </w:pPr>
      <w:r>
        <w:rPr>
          <w:w w:val="90"/>
          <w:vertAlign w:val="superscript"/>
        </w:rPr>
        <w:t xml:space="preserve">2 </w:t>
      </w:r>
      <w:r>
        <w:rPr>
          <w:w w:val="90"/>
        </w:rPr>
        <w:t>address – overtype</w:t>
      </w:r>
    </w:p>
    <w:p w14:paraId="68838B9A" w14:textId="77777777" w:rsidR="00CB5D49" w:rsidRDefault="00CB5D49" w:rsidP="00D223E4">
      <w:pPr>
        <w:spacing w:after="0" w:line="320" w:lineRule="exact"/>
        <w:rPr>
          <w:w w:val="90"/>
        </w:rPr>
      </w:pPr>
    </w:p>
    <w:p w14:paraId="198F7D45" w14:textId="77777777" w:rsidR="00CB5D49" w:rsidRPr="00D275DF" w:rsidRDefault="00D275DF" w:rsidP="00D223E4">
      <w:pPr>
        <w:spacing w:after="0" w:line="320" w:lineRule="exact"/>
        <w:rPr>
          <w:w w:val="90"/>
        </w:rPr>
      </w:pPr>
      <w:r w:rsidRPr="00D275DF">
        <w:rPr>
          <w:w w:val="90"/>
        </w:rPr>
        <w:t xml:space="preserve">* </w:t>
      </w:r>
      <w:r w:rsidR="00CB5D49" w:rsidRPr="00D275DF">
        <w:rPr>
          <w:w w:val="90"/>
        </w:rPr>
        <w:t>Email (presenting author) – overtype</w:t>
      </w:r>
    </w:p>
    <w:p w14:paraId="30C5903E" w14:textId="77777777" w:rsidR="00D223E4" w:rsidRPr="00043884" w:rsidRDefault="00D223E4" w:rsidP="00D223E4">
      <w:pPr>
        <w:spacing w:after="0" w:line="320" w:lineRule="exact"/>
        <w:rPr>
          <w:w w:val="90"/>
        </w:rPr>
      </w:pPr>
    </w:p>
    <w:p w14:paraId="263B5BA3" w14:textId="77777777" w:rsidR="00137229" w:rsidRDefault="00D223E4" w:rsidP="00D223E4">
      <w:pPr>
        <w:spacing w:after="0" w:line="320" w:lineRule="exact"/>
        <w:rPr>
          <w:w w:val="90"/>
        </w:rPr>
      </w:pPr>
      <w:r w:rsidRPr="00137229">
        <w:rPr>
          <w:b/>
          <w:w w:val="90"/>
        </w:rPr>
        <w:t>Abstract</w:t>
      </w:r>
      <w:r>
        <w:rPr>
          <w:w w:val="90"/>
        </w:rPr>
        <w:t xml:space="preserve"> </w:t>
      </w:r>
    </w:p>
    <w:p w14:paraId="4E375022" w14:textId="77777777" w:rsidR="00D223E4" w:rsidRPr="00043884" w:rsidRDefault="00D223E4" w:rsidP="00777554">
      <w:pPr>
        <w:spacing w:after="0" w:line="320" w:lineRule="exact"/>
        <w:jc w:val="both"/>
        <w:rPr>
          <w:w w:val="90"/>
        </w:rPr>
      </w:pPr>
      <w:r>
        <w:rPr>
          <w:w w:val="90"/>
        </w:rPr>
        <w:t>(</w:t>
      </w:r>
      <w:r w:rsidR="00137229">
        <w:rPr>
          <w:w w:val="90"/>
        </w:rPr>
        <w:t>max. 300</w:t>
      </w:r>
      <w:r>
        <w:rPr>
          <w:w w:val="90"/>
        </w:rPr>
        <w:t xml:space="preserve"> words) </w:t>
      </w:r>
      <w:r w:rsidR="00137229">
        <w:rPr>
          <w:w w:val="90"/>
        </w:rPr>
        <w:t xml:space="preserve">– </w:t>
      </w:r>
      <w:r>
        <w:rPr>
          <w:w w:val="90"/>
        </w:rPr>
        <w:t>overtype</w:t>
      </w:r>
      <w:r w:rsidRPr="00043884">
        <w:rPr>
          <w:w w:val="90"/>
        </w:rPr>
        <w:t>.</w:t>
      </w:r>
    </w:p>
    <w:p w14:paraId="3B0A12FA" w14:textId="77777777" w:rsidR="00D223E4" w:rsidRDefault="00D223E4" w:rsidP="00D223E4">
      <w:pPr>
        <w:spacing w:after="0" w:line="320" w:lineRule="exact"/>
        <w:rPr>
          <w:w w:val="90"/>
        </w:rPr>
      </w:pPr>
    </w:p>
    <w:p w14:paraId="0C86C682" w14:textId="77777777" w:rsidR="007C7C90" w:rsidRPr="00166C55" w:rsidRDefault="007C7C90" w:rsidP="00D223E4">
      <w:pPr>
        <w:spacing w:after="0" w:line="320" w:lineRule="exact"/>
        <w:rPr>
          <w:b/>
          <w:w w:val="90"/>
        </w:rPr>
      </w:pPr>
      <w:r w:rsidRPr="00166C55">
        <w:rPr>
          <w:b/>
          <w:w w:val="90"/>
        </w:rPr>
        <w:t>State clearly whether you prefer this to be an oral or poster presentation</w:t>
      </w:r>
    </w:p>
    <w:p w14:paraId="297A19DB" w14:textId="77777777" w:rsidR="00D223E4" w:rsidRDefault="00777554">
      <w:pPr>
        <w:rPr>
          <w:w w:val="90"/>
        </w:rPr>
      </w:pPr>
      <w:r>
        <w:rPr>
          <w:w w:val="90"/>
        </w:rPr>
        <w:pict w14:anchorId="4D39B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55pt" o:hrpct="0" o:hr="t">
            <v:imagedata r:id="rId6" o:title="Default Line"/>
          </v:shape>
        </w:pict>
      </w:r>
    </w:p>
    <w:p w14:paraId="4C3EBBFA" w14:textId="77777777" w:rsidR="00D223E4" w:rsidRDefault="00D223E4">
      <w:pPr>
        <w:rPr>
          <w:w w:val="90"/>
        </w:rPr>
      </w:pPr>
      <w:r>
        <w:rPr>
          <w:w w:val="90"/>
        </w:rPr>
        <w:t>EXAMPLE</w:t>
      </w:r>
    </w:p>
    <w:p w14:paraId="1DBE425C" w14:textId="77777777" w:rsidR="00D223E4" w:rsidRPr="00190C45" w:rsidRDefault="00D223E4" w:rsidP="00777554">
      <w:pPr>
        <w:spacing w:after="0" w:line="320" w:lineRule="exact"/>
        <w:jc w:val="both"/>
        <w:rPr>
          <w:w w:val="90"/>
        </w:rPr>
      </w:pPr>
      <w:r w:rsidRPr="00190C45">
        <w:rPr>
          <w:rFonts w:ascii="Arial Black" w:hAnsi="Arial Black"/>
          <w:w w:val="90"/>
          <w:szCs w:val="28"/>
          <w:lang w:val="en-GB"/>
        </w:rPr>
        <w:t>Mountain forest biodiversity under climate change: compensating negative effects by increasing structural richness</w:t>
      </w:r>
    </w:p>
    <w:p w14:paraId="2704836A" w14:textId="77777777" w:rsidR="00D223E4" w:rsidRPr="00190C45" w:rsidRDefault="00D223E4" w:rsidP="00D223E4">
      <w:pPr>
        <w:widowControl w:val="0"/>
        <w:autoSpaceDE w:val="0"/>
        <w:autoSpaceDN w:val="0"/>
        <w:adjustRightInd w:val="0"/>
        <w:spacing w:after="0" w:line="320" w:lineRule="exact"/>
        <w:rPr>
          <w:b/>
          <w:w w:val="90"/>
        </w:rPr>
      </w:pPr>
    </w:p>
    <w:p w14:paraId="733231A0" w14:textId="77777777" w:rsidR="00D223E4" w:rsidRPr="00190C45" w:rsidRDefault="00D223E4" w:rsidP="00777554">
      <w:pPr>
        <w:widowControl w:val="0"/>
        <w:autoSpaceDE w:val="0"/>
        <w:autoSpaceDN w:val="0"/>
        <w:adjustRightInd w:val="0"/>
        <w:spacing w:after="0" w:line="320" w:lineRule="exact"/>
        <w:jc w:val="both"/>
        <w:rPr>
          <w:b/>
          <w:w w:val="90"/>
          <w:vertAlign w:val="superscript"/>
        </w:rPr>
      </w:pPr>
      <w:r w:rsidRPr="00190C45">
        <w:rPr>
          <w:b/>
          <w:w w:val="90"/>
        </w:rPr>
        <w:t xml:space="preserve">Veronika </w:t>
      </w:r>
      <w:proofErr w:type="spellStart"/>
      <w:r w:rsidRPr="00190C45">
        <w:rPr>
          <w:b/>
          <w:w w:val="90"/>
        </w:rPr>
        <w:t>Braunisch</w:t>
      </w:r>
      <w:proofErr w:type="spellEnd"/>
      <w:r w:rsidRPr="00190C45">
        <w:rPr>
          <w:b/>
          <w:w w:val="90"/>
        </w:rPr>
        <w:t xml:space="preserve"> </w:t>
      </w:r>
      <w:r w:rsidRPr="00190C45">
        <w:rPr>
          <w:b/>
          <w:w w:val="90"/>
          <w:vertAlign w:val="superscript"/>
        </w:rPr>
        <w:t>1,2</w:t>
      </w:r>
      <w:r w:rsidR="00D275DF">
        <w:rPr>
          <w:b/>
          <w:w w:val="90"/>
        </w:rPr>
        <w:t>*,</w:t>
      </w:r>
      <w:r w:rsidRPr="00190C45">
        <w:rPr>
          <w:b/>
          <w:w w:val="90"/>
        </w:rPr>
        <w:t xml:space="preserve"> Joy Coppes</w:t>
      </w:r>
      <w:r w:rsidRPr="00190C45">
        <w:rPr>
          <w:b/>
          <w:w w:val="90"/>
          <w:vertAlign w:val="superscript"/>
        </w:rPr>
        <w:t>2</w:t>
      </w:r>
      <w:r w:rsidRPr="00190C45">
        <w:rPr>
          <w:b/>
          <w:w w:val="90"/>
        </w:rPr>
        <w:t>, Rudi Suchant</w:t>
      </w:r>
      <w:r w:rsidRPr="00190C45">
        <w:rPr>
          <w:b/>
          <w:w w:val="90"/>
          <w:vertAlign w:val="superscript"/>
        </w:rPr>
        <w:t>2</w:t>
      </w:r>
      <w:r w:rsidRPr="00190C45">
        <w:rPr>
          <w:b/>
          <w:w w:val="90"/>
        </w:rPr>
        <w:t>, Florian Zellweger</w:t>
      </w:r>
      <w:r w:rsidRPr="00190C45">
        <w:rPr>
          <w:b/>
          <w:w w:val="90"/>
          <w:vertAlign w:val="superscript"/>
        </w:rPr>
        <w:t>3</w:t>
      </w:r>
      <w:r w:rsidRPr="00190C45">
        <w:rPr>
          <w:b/>
          <w:w w:val="90"/>
        </w:rPr>
        <w:t>, Raphaël Arlettaz</w:t>
      </w:r>
      <w:r w:rsidRPr="00190C45">
        <w:rPr>
          <w:b/>
          <w:w w:val="90"/>
          <w:vertAlign w:val="superscript"/>
        </w:rPr>
        <w:t>1,</w:t>
      </w:r>
      <w:proofErr w:type="gramStart"/>
      <w:r w:rsidRPr="00190C45">
        <w:rPr>
          <w:b/>
          <w:w w:val="90"/>
          <w:vertAlign w:val="superscript"/>
        </w:rPr>
        <w:t xml:space="preserve">4  </w:t>
      </w:r>
      <w:r w:rsidRPr="00190C45">
        <w:rPr>
          <w:b/>
          <w:w w:val="90"/>
        </w:rPr>
        <w:t>&amp;</w:t>
      </w:r>
      <w:proofErr w:type="gramEnd"/>
      <w:r w:rsidRPr="00190C45">
        <w:rPr>
          <w:b/>
          <w:w w:val="90"/>
        </w:rPr>
        <w:t xml:space="preserve"> </w:t>
      </w:r>
      <w:r w:rsidRPr="00190C45">
        <w:rPr>
          <w:b/>
          <w:w w:val="90"/>
          <w:vertAlign w:val="superscript"/>
        </w:rPr>
        <w:t xml:space="preserve"> </w:t>
      </w:r>
      <w:r w:rsidRPr="00190C45">
        <w:rPr>
          <w:b/>
          <w:w w:val="90"/>
        </w:rPr>
        <w:t>Kurt Bollmann</w:t>
      </w:r>
      <w:r w:rsidRPr="00190C45">
        <w:rPr>
          <w:b/>
          <w:w w:val="90"/>
          <w:vertAlign w:val="superscript"/>
        </w:rPr>
        <w:t>3</w:t>
      </w:r>
    </w:p>
    <w:p w14:paraId="67A6C933" w14:textId="77777777" w:rsidR="00D223E4" w:rsidRPr="00190C45" w:rsidRDefault="00D223E4" w:rsidP="00777554">
      <w:pPr>
        <w:widowControl w:val="0"/>
        <w:autoSpaceDE w:val="0"/>
        <w:autoSpaceDN w:val="0"/>
        <w:adjustRightInd w:val="0"/>
        <w:spacing w:after="0" w:line="320" w:lineRule="exact"/>
        <w:ind w:left="284" w:hanging="283"/>
        <w:jc w:val="both"/>
        <w:rPr>
          <w:w w:val="90"/>
          <w:lang w:val="en-GB"/>
        </w:rPr>
      </w:pPr>
      <w:r w:rsidRPr="00190C45">
        <w:rPr>
          <w:w w:val="90"/>
          <w:vertAlign w:val="superscript"/>
          <w:lang w:val="en-GB"/>
        </w:rPr>
        <w:t>1</w:t>
      </w:r>
      <w:r w:rsidR="00D83F6A">
        <w:rPr>
          <w:w w:val="90"/>
          <w:vertAlign w:val="superscript"/>
          <w:lang w:val="en-GB"/>
        </w:rPr>
        <w:t xml:space="preserve"> </w:t>
      </w:r>
      <w:r w:rsidRPr="00190C45">
        <w:rPr>
          <w:w w:val="90"/>
          <w:lang w:val="en-GB"/>
        </w:rPr>
        <w:t xml:space="preserve">Conservation Biology, Institute of Ecology and Evolution, University of Bern, </w:t>
      </w:r>
      <w:proofErr w:type="spellStart"/>
      <w:r w:rsidRPr="00190C45">
        <w:rPr>
          <w:w w:val="90"/>
          <w:lang w:val="en-GB"/>
        </w:rPr>
        <w:t>Baltzerstrasse</w:t>
      </w:r>
      <w:proofErr w:type="spellEnd"/>
      <w:r w:rsidRPr="00190C45">
        <w:rPr>
          <w:w w:val="90"/>
          <w:lang w:val="en-GB"/>
        </w:rPr>
        <w:t xml:space="preserve"> 6, CH–3012 Bern, Switzerland </w:t>
      </w:r>
    </w:p>
    <w:p w14:paraId="04818FF5" w14:textId="77777777" w:rsidR="00D223E4" w:rsidRPr="00190C45" w:rsidRDefault="00D223E4" w:rsidP="00777554">
      <w:pPr>
        <w:widowControl w:val="0"/>
        <w:autoSpaceDE w:val="0"/>
        <w:autoSpaceDN w:val="0"/>
        <w:adjustRightInd w:val="0"/>
        <w:spacing w:after="0" w:line="320" w:lineRule="exact"/>
        <w:ind w:left="284" w:hanging="283"/>
        <w:jc w:val="both"/>
        <w:rPr>
          <w:w w:val="90"/>
          <w:lang w:val="en-GB"/>
        </w:rPr>
      </w:pPr>
      <w:r w:rsidRPr="00190C45">
        <w:rPr>
          <w:w w:val="90"/>
          <w:vertAlign w:val="superscript"/>
          <w:lang w:val="en-GB"/>
        </w:rPr>
        <w:t>2</w:t>
      </w:r>
      <w:r w:rsidR="00D83F6A">
        <w:rPr>
          <w:w w:val="90"/>
          <w:vertAlign w:val="superscript"/>
          <w:lang w:val="en-GB"/>
        </w:rPr>
        <w:t xml:space="preserve"> </w:t>
      </w:r>
      <w:r w:rsidRPr="00190C45">
        <w:rPr>
          <w:w w:val="90"/>
          <w:lang w:val="en-GB"/>
        </w:rPr>
        <w:t xml:space="preserve">Forest Research Institute of Baden-Württemberg FVA, </w:t>
      </w:r>
      <w:proofErr w:type="spellStart"/>
      <w:r w:rsidRPr="00190C45">
        <w:rPr>
          <w:w w:val="90"/>
          <w:lang w:val="en-GB"/>
        </w:rPr>
        <w:t>Wonnhaldestr</w:t>
      </w:r>
      <w:proofErr w:type="spellEnd"/>
      <w:r w:rsidRPr="00190C45">
        <w:rPr>
          <w:w w:val="90"/>
          <w:lang w:val="en-GB"/>
        </w:rPr>
        <w:t>. 4, D–79100 Freiburg, Germany</w:t>
      </w:r>
    </w:p>
    <w:p w14:paraId="797C6917" w14:textId="77777777" w:rsidR="00D223E4" w:rsidRPr="00190C45" w:rsidRDefault="00D223E4" w:rsidP="00777554">
      <w:pPr>
        <w:widowControl w:val="0"/>
        <w:autoSpaceDE w:val="0"/>
        <w:autoSpaceDN w:val="0"/>
        <w:adjustRightInd w:val="0"/>
        <w:spacing w:after="0" w:line="320" w:lineRule="exact"/>
        <w:ind w:left="284" w:hanging="283"/>
        <w:jc w:val="both"/>
        <w:rPr>
          <w:w w:val="90"/>
          <w:lang w:val="en-GB"/>
        </w:rPr>
      </w:pPr>
      <w:r w:rsidRPr="00190C45">
        <w:rPr>
          <w:w w:val="90"/>
          <w:vertAlign w:val="superscript"/>
          <w:lang w:val="en-GB"/>
        </w:rPr>
        <w:t>3</w:t>
      </w:r>
      <w:r w:rsidR="00D83F6A">
        <w:rPr>
          <w:w w:val="90"/>
          <w:vertAlign w:val="superscript"/>
          <w:lang w:val="en-GB"/>
        </w:rPr>
        <w:t xml:space="preserve"> </w:t>
      </w:r>
      <w:r w:rsidRPr="00190C45">
        <w:rPr>
          <w:w w:val="90"/>
          <w:lang w:val="en-GB"/>
        </w:rPr>
        <w:t xml:space="preserve">Swiss Federal Institute for Forest, Snow and Landscape Research WSL, </w:t>
      </w:r>
      <w:proofErr w:type="spellStart"/>
      <w:r w:rsidRPr="00190C45">
        <w:rPr>
          <w:w w:val="90"/>
          <w:lang w:val="en-GB"/>
        </w:rPr>
        <w:t>Zürcherstrasse</w:t>
      </w:r>
      <w:proofErr w:type="spellEnd"/>
      <w:r w:rsidRPr="00190C45">
        <w:rPr>
          <w:w w:val="90"/>
          <w:lang w:val="en-GB"/>
        </w:rPr>
        <w:t xml:space="preserve"> 111, CH–8903 </w:t>
      </w:r>
      <w:proofErr w:type="spellStart"/>
      <w:r w:rsidRPr="00190C45">
        <w:rPr>
          <w:w w:val="90"/>
          <w:lang w:val="en-GB"/>
        </w:rPr>
        <w:t>Birmensdorf</w:t>
      </w:r>
      <w:proofErr w:type="spellEnd"/>
      <w:r w:rsidRPr="00190C45">
        <w:rPr>
          <w:w w:val="90"/>
          <w:lang w:val="en-GB"/>
        </w:rPr>
        <w:t>, Switzerland</w:t>
      </w:r>
    </w:p>
    <w:p w14:paraId="34D89550" w14:textId="77777777" w:rsidR="00D223E4" w:rsidRPr="00190C45" w:rsidRDefault="00D223E4" w:rsidP="00777554">
      <w:pPr>
        <w:widowControl w:val="0"/>
        <w:autoSpaceDE w:val="0"/>
        <w:autoSpaceDN w:val="0"/>
        <w:adjustRightInd w:val="0"/>
        <w:spacing w:after="0" w:line="320" w:lineRule="exact"/>
        <w:ind w:left="284" w:hanging="283"/>
        <w:jc w:val="both"/>
        <w:rPr>
          <w:w w:val="90"/>
          <w:lang w:val="en-GB"/>
        </w:rPr>
      </w:pPr>
      <w:r w:rsidRPr="00190C45">
        <w:rPr>
          <w:w w:val="90"/>
          <w:vertAlign w:val="superscript"/>
          <w:lang w:val="en-GB"/>
        </w:rPr>
        <w:t>4</w:t>
      </w:r>
      <w:r w:rsidR="00D275DF">
        <w:rPr>
          <w:w w:val="90"/>
          <w:vertAlign w:val="superscript"/>
          <w:lang w:val="en-GB"/>
        </w:rPr>
        <w:t xml:space="preserve"> </w:t>
      </w:r>
      <w:r w:rsidRPr="00190C45">
        <w:rPr>
          <w:w w:val="90"/>
          <w:lang w:val="en-GB"/>
        </w:rPr>
        <w:t>Swiss Ornithological Institute, Valais Field Station, CH–1950 Sion, Switzerland</w:t>
      </w:r>
    </w:p>
    <w:p w14:paraId="73E4DE93" w14:textId="77777777" w:rsidR="00D275DF" w:rsidRDefault="00D275DF" w:rsidP="00D223E4">
      <w:pPr>
        <w:spacing w:after="0" w:line="320" w:lineRule="exact"/>
        <w:rPr>
          <w:w w:val="90"/>
          <w:lang w:val="en-GB"/>
        </w:rPr>
      </w:pPr>
    </w:p>
    <w:p w14:paraId="2E3B964E" w14:textId="77777777" w:rsidR="00D275DF" w:rsidRPr="000900D2" w:rsidRDefault="00D275DF" w:rsidP="00D223E4">
      <w:pPr>
        <w:spacing w:after="0" w:line="320" w:lineRule="exact"/>
        <w:rPr>
          <w:rFonts w:eastAsiaTheme="minorHAnsi" w:cs="OpenSans"/>
          <w:szCs w:val="16"/>
          <w:lang w:val="fr-BE"/>
        </w:rPr>
      </w:pPr>
      <w:r w:rsidRPr="000900D2">
        <w:rPr>
          <w:w w:val="90"/>
          <w:lang w:val="fr-BE"/>
        </w:rPr>
        <w:t xml:space="preserve">* Email: </w:t>
      </w:r>
      <w:r w:rsidRPr="000900D2">
        <w:rPr>
          <w:rFonts w:eastAsiaTheme="minorHAnsi" w:cs="OpenSans"/>
          <w:szCs w:val="16"/>
          <w:lang w:val="fr-BE"/>
        </w:rPr>
        <w:t>veronika.braunisch@iee.unibe.ch</w:t>
      </w:r>
    </w:p>
    <w:p w14:paraId="3F01ED33" w14:textId="77777777" w:rsidR="00D223E4" w:rsidRPr="000900D2" w:rsidRDefault="00D223E4" w:rsidP="00D223E4">
      <w:pPr>
        <w:spacing w:after="0" w:line="320" w:lineRule="exact"/>
        <w:rPr>
          <w:w w:val="90"/>
          <w:lang w:val="fr-BE"/>
        </w:rPr>
      </w:pPr>
    </w:p>
    <w:p w14:paraId="47F5A694" w14:textId="77777777" w:rsidR="00D223E4" w:rsidRPr="00190C45" w:rsidRDefault="00D223E4" w:rsidP="00777554">
      <w:pPr>
        <w:spacing w:after="0" w:line="320" w:lineRule="exact"/>
        <w:jc w:val="both"/>
        <w:rPr>
          <w:w w:val="90"/>
          <w:lang w:val="en-GB"/>
        </w:rPr>
      </w:pPr>
      <w:r w:rsidRPr="00190C45">
        <w:rPr>
          <w:w w:val="90"/>
          <w:lang w:val="en-GB"/>
        </w:rPr>
        <w:t xml:space="preserve">Species in mountain environments are expected to face a high risk of range contractions, if not local extinctions under climate change. Yet, most endothermic species are primarily not affected by physiological constraints, but indirectly by climate-induced changes of habitat quality. In mountain forests, where species largely depend on vegetation composition and structure, climate change effects may thus be mitigated by active management aiming at habitat enhancement. </w:t>
      </w:r>
    </w:p>
    <w:p w14:paraId="36044891" w14:textId="77777777" w:rsidR="00D223E4" w:rsidRPr="00190C45" w:rsidRDefault="00D223E4" w:rsidP="00777554">
      <w:pPr>
        <w:spacing w:after="0" w:line="320" w:lineRule="exact"/>
        <w:jc w:val="both"/>
        <w:rPr>
          <w:w w:val="90"/>
          <w:lang w:val="en-GB"/>
        </w:rPr>
      </w:pPr>
    </w:p>
    <w:p w14:paraId="5D60C37B" w14:textId="77777777" w:rsidR="00D223E4" w:rsidRPr="00190C45" w:rsidRDefault="00D223E4" w:rsidP="00777554">
      <w:pPr>
        <w:spacing w:after="0" w:line="320" w:lineRule="exact"/>
        <w:jc w:val="both"/>
        <w:rPr>
          <w:w w:val="90"/>
          <w:lang w:val="en-GB"/>
        </w:rPr>
      </w:pPr>
      <w:r w:rsidRPr="00190C45">
        <w:rPr>
          <w:w w:val="90"/>
          <w:lang w:val="en-GB"/>
        </w:rPr>
        <w:t>We tested this hypothesis using four mountain bird species of conservation concern, Capercaillie (</w:t>
      </w:r>
      <w:r w:rsidRPr="00190C45">
        <w:rPr>
          <w:i/>
          <w:w w:val="90"/>
          <w:lang w:val="en-GB"/>
        </w:rPr>
        <w:t>Tetrao urogallus</w:t>
      </w:r>
      <w:r w:rsidRPr="00190C45">
        <w:rPr>
          <w:w w:val="90"/>
          <w:lang w:val="en-GB"/>
        </w:rPr>
        <w:t>), Hazel Grouse (</w:t>
      </w:r>
      <w:r w:rsidRPr="00190C45">
        <w:rPr>
          <w:i/>
          <w:w w:val="90"/>
          <w:lang w:val="en-GB"/>
        </w:rPr>
        <w:t xml:space="preserve">Bonasa </w:t>
      </w:r>
      <w:proofErr w:type="spellStart"/>
      <w:r w:rsidRPr="00190C45">
        <w:rPr>
          <w:i/>
          <w:w w:val="90"/>
          <w:lang w:val="en-GB"/>
        </w:rPr>
        <w:t>bonasia</w:t>
      </w:r>
      <w:proofErr w:type="spellEnd"/>
      <w:r w:rsidRPr="00190C45">
        <w:rPr>
          <w:w w:val="90"/>
          <w:lang w:val="en-GB"/>
        </w:rPr>
        <w:t>), Pygmy Owl (</w:t>
      </w:r>
      <w:r w:rsidRPr="00190C45">
        <w:rPr>
          <w:i/>
          <w:w w:val="90"/>
          <w:lang w:val="en-GB"/>
        </w:rPr>
        <w:t xml:space="preserve">Glaucidium </w:t>
      </w:r>
      <w:proofErr w:type="spellStart"/>
      <w:r w:rsidRPr="00190C45">
        <w:rPr>
          <w:i/>
          <w:w w:val="90"/>
          <w:lang w:val="en-GB"/>
        </w:rPr>
        <w:t>passerinum</w:t>
      </w:r>
      <w:proofErr w:type="spellEnd"/>
      <w:r w:rsidRPr="00190C45">
        <w:rPr>
          <w:w w:val="90"/>
          <w:lang w:val="en-GB"/>
        </w:rPr>
        <w:t>) and Three-toed Woodpecker (</w:t>
      </w:r>
      <w:proofErr w:type="spellStart"/>
      <w:r w:rsidRPr="00190C45">
        <w:rPr>
          <w:i/>
          <w:w w:val="90"/>
          <w:lang w:val="en-GB"/>
        </w:rPr>
        <w:t>Picoides</w:t>
      </w:r>
      <w:proofErr w:type="spellEnd"/>
      <w:r w:rsidRPr="00190C45">
        <w:rPr>
          <w:i/>
          <w:w w:val="90"/>
          <w:lang w:val="en-GB"/>
        </w:rPr>
        <w:t xml:space="preserve"> </w:t>
      </w:r>
      <w:proofErr w:type="spellStart"/>
      <w:r w:rsidRPr="00190C45">
        <w:rPr>
          <w:i/>
          <w:w w:val="90"/>
          <w:lang w:val="en-GB"/>
        </w:rPr>
        <w:t>tridactylus</w:t>
      </w:r>
      <w:proofErr w:type="spellEnd"/>
      <w:r w:rsidRPr="00190C45">
        <w:rPr>
          <w:w w:val="90"/>
          <w:lang w:val="en-GB"/>
        </w:rPr>
        <w:t>), which are considered as indicators for complementary forest structural parameters and umbrella species for the associated species communities. Based on species data and environmental information collected at 300 1km</w:t>
      </w:r>
      <w:r w:rsidRPr="00190C45">
        <w:rPr>
          <w:w w:val="90"/>
          <w:vertAlign w:val="superscript"/>
          <w:lang w:val="en-GB"/>
        </w:rPr>
        <w:t>2</w:t>
      </w:r>
      <w:r w:rsidRPr="00190C45">
        <w:rPr>
          <w:w w:val="90"/>
          <w:lang w:val="en-GB"/>
        </w:rPr>
        <w:t xml:space="preserve">-plots distributed across three mountain ranges in Switzerland and southwestern Germany, we investigated (1) how species’ distributions as well as local occurrence were explained by climate, landscape, and vegetation, (2) to what extent climate change and climate-induced vegetation changes will affect habitat suitability, and (3) whether these </w:t>
      </w:r>
      <w:r w:rsidRPr="00190C45">
        <w:rPr>
          <w:w w:val="90"/>
          <w:lang w:val="en-GB"/>
        </w:rPr>
        <w:lastRenderedPageBreak/>
        <w:t>changes could be compensated by adaptive habitat management. Species presence was modelled under current climate, and then extrapolated to the conditions of 2050, assuming the moderate IPCC-scenario A1B.</w:t>
      </w:r>
    </w:p>
    <w:p w14:paraId="64383999" w14:textId="77777777" w:rsidR="00D223E4" w:rsidRPr="00190C45" w:rsidRDefault="00D223E4" w:rsidP="00777554">
      <w:pPr>
        <w:spacing w:after="0" w:line="320" w:lineRule="exact"/>
        <w:jc w:val="both"/>
        <w:rPr>
          <w:w w:val="90"/>
          <w:lang w:val="en-GB"/>
        </w:rPr>
      </w:pPr>
    </w:p>
    <w:p w14:paraId="5C067C58" w14:textId="77777777" w:rsidR="00D223E4" w:rsidRPr="00190C45" w:rsidRDefault="00D223E4" w:rsidP="00777554">
      <w:pPr>
        <w:spacing w:after="0" w:line="320" w:lineRule="exact"/>
        <w:jc w:val="both"/>
        <w:rPr>
          <w:w w:val="90"/>
          <w:lang w:val="en-GB"/>
        </w:rPr>
      </w:pPr>
      <w:r w:rsidRPr="00190C45">
        <w:rPr>
          <w:w w:val="90"/>
          <w:lang w:val="en-GB"/>
        </w:rPr>
        <w:t>Climate variables contributed significantly to explaining species occurrence, and expected climatic changes, as well as climate-induced vegetation trends, decreased the occurrence probability of all four species, particularly at the low-altitudinal margins of their distribution. These effects could be partly compensated by modifying single vegetation factors, but full compensation would only be achieved if several factors were changed in concert. The results illustrate the possibilities and limitations of adaptive conservation management for supporting mountain forest biodiversity under climate change.</w:t>
      </w:r>
    </w:p>
    <w:p w14:paraId="7FDD2D08" w14:textId="77777777" w:rsidR="00D223E4" w:rsidRDefault="00D223E4" w:rsidP="00D223E4">
      <w:pPr>
        <w:spacing w:after="0" w:line="320" w:lineRule="exact"/>
        <w:rPr>
          <w:w w:val="90"/>
          <w:lang w:val="en-US"/>
        </w:rPr>
      </w:pPr>
    </w:p>
    <w:p w14:paraId="63158FC7" w14:textId="77777777" w:rsidR="007C7C90" w:rsidRPr="00166C55" w:rsidRDefault="00166C55" w:rsidP="00D223E4">
      <w:pPr>
        <w:spacing w:after="0" w:line="320" w:lineRule="exact"/>
        <w:rPr>
          <w:b/>
          <w:w w:val="90"/>
          <w:lang w:val="en-US"/>
        </w:rPr>
      </w:pPr>
      <w:r w:rsidRPr="00166C55">
        <w:rPr>
          <w:b/>
          <w:w w:val="90"/>
          <w:lang w:val="en-US"/>
        </w:rPr>
        <w:t>Oral</w:t>
      </w:r>
    </w:p>
    <w:sectPr w:rsidR="007C7C90" w:rsidRPr="00166C55" w:rsidSect="00CA4798">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8AEE8" w14:textId="77777777" w:rsidR="00350DD6" w:rsidRDefault="00350DD6" w:rsidP="008B423E">
      <w:pPr>
        <w:spacing w:after="0" w:line="240" w:lineRule="auto"/>
      </w:pPr>
      <w:r>
        <w:separator/>
      </w:r>
    </w:p>
  </w:endnote>
  <w:endnote w:type="continuationSeparator" w:id="0">
    <w:p w14:paraId="71899F33" w14:textId="77777777" w:rsidR="00350DD6" w:rsidRDefault="00350DD6" w:rsidP="008B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Sans">
    <w:altName w:val="Open Sans"/>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3A4F" w14:textId="77777777" w:rsidR="00350DD6" w:rsidRDefault="00350DD6" w:rsidP="008B423E">
      <w:pPr>
        <w:spacing w:after="0" w:line="240" w:lineRule="auto"/>
      </w:pPr>
      <w:r>
        <w:separator/>
      </w:r>
    </w:p>
  </w:footnote>
  <w:footnote w:type="continuationSeparator" w:id="0">
    <w:p w14:paraId="7914E020" w14:textId="77777777" w:rsidR="00350DD6" w:rsidRDefault="00350DD6" w:rsidP="008B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5FA0" w14:textId="1AF689D6" w:rsidR="008B423E" w:rsidRDefault="008B423E" w:rsidP="008B423E">
    <w:pPr>
      <w:pStyle w:val="Cabealho"/>
      <w:jc w:val="center"/>
    </w:pPr>
    <w:r>
      <w:t xml:space="preserve">Abstract template for </w:t>
    </w:r>
    <w:r w:rsidR="000900D2">
      <w:t>6</w:t>
    </w:r>
    <w:r w:rsidRPr="008B423E">
      <w:rPr>
        <w:vertAlign w:val="superscript"/>
      </w:rPr>
      <w:t>th</w:t>
    </w:r>
    <w:r>
      <w:t xml:space="preserve"> Pan-European Duck Symposium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E4"/>
    <w:rsid w:val="000900D2"/>
    <w:rsid w:val="00137229"/>
    <w:rsid w:val="00166C55"/>
    <w:rsid w:val="00350DD6"/>
    <w:rsid w:val="004910BF"/>
    <w:rsid w:val="00646DEA"/>
    <w:rsid w:val="00777554"/>
    <w:rsid w:val="007C7C90"/>
    <w:rsid w:val="008B423E"/>
    <w:rsid w:val="008F108A"/>
    <w:rsid w:val="00957309"/>
    <w:rsid w:val="00977347"/>
    <w:rsid w:val="00AE5502"/>
    <w:rsid w:val="00CB5D49"/>
    <w:rsid w:val="00D223E4"/>
    <w:rsid w:val="00D275DF"/>
    <w:rsid w:val="00D83F6A"/>
    <w:rsid w:val="00F0766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327B"/>
  <w15:docId w15:val="{69B03996-4538-4C7C-AF78-403D0778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E4"/>
    <w:pPr>
      <w:spacing w:after="200" w:line="276" w:lineRule="auto"/>
    </w:pPr>
    <w:rPr>
      <w:rFonts w:ascii="Calibri" w:eastAsia="Calibri" w:hAnsi="Calibri" w:cs="Times New Roman"/>
      <w:sz w:val="22"/>
      <w:szCs w:val="22"/>
      <w:lang w:val="en-Z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D275DF"/>
    <w:rPr>
      <w:color w:val="0000FF" w:themeColor="hyperlink"/>
      <w:u w:val="single"/>
    </w:rPr>
  </w:style>
  <w:style w:type="paragraph" w:styleId="Cabealho">
    <w:name w:val="header"/>
    <w:basedOn w:val="Normal"/>
    <w:link w:val="CabealhoCarter"/>
    <w:uiPriority w:val="99"/>
    <w:unhideWhenUsed/>
    <w:rsid w:val="008B423E"/>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8B423E"/>
    <w:rPr>
      <w:rFonts w:ascii="Calibri" w:eastAsia="Calibri" w:hAnsi="Calibri" w:cs="Times New Roman"/>
      <w:sz w:val="22"/>
      <w:szCs w:val="22"/>
      <w:lang w:val="en-ZA"/>
    </w:rPr>
  </w:style>
  <w:style w:type="paragraph" w:styleId="Rodap">
    <w:name w:val="footer"/>
    <w:basedOn w:val="Normal"/>
    <w:link w:val="RodapCarter"/>
    <w:uiPriority w:val="99"/>
    <w:unhideWhenUsed/>
    <w:rsid w:val="008B423E"/>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8B423E"/>
    <w:rPr>
      <w:rFonts w:ascii="Calibri" w:eastAsia="Calibri" w:hAnsi="Calibri" w:cs="Times New Roman"/>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Dudley</dc:creator>
  <cp:keywords/>
  <cp:lastModifiedBy>David Rodrigues</cp:lastModifiedBy>
  <cp:revision>8</cp:revision>
  <dcterms:created xsi:type="dcterms:W3CDTF">2017-07-06T18:38:00Z</dcterms:created>
  <dcterms:modified xsi:type="dcterms:W3CDTF">2022-01-24T10:31:00Z</dcterms:modified>
</cp:coreProperties>
</file>